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ind w:firstLine="643"/>
      </w:pPr>
      <w:r>
        <w:rPr>
          <w:rFonts w:hint="eastAsia"/>
        </w:rPr>
        <w:t>个人年终总结</w:t>
      </w:r>
    </w:p>
    <w:p>
      <w:pPr>
        <w:pStyle w:val="2"/>
      </w:pPr>
      <w:r>
        <w:rPr>
          <w:rFonts w:hint="eastAsia"/>
          <w:lang w:val="en-US" w:eastAsia="zh-CN"/>
        </w:rPr>
        <w:t>航空显示系统系统验证标准</w:t>
      </w:r>
    </w:p>
    <w:p>
      <w:pPr>
        <w:rPr>
          <w:rFonts w:hint="default"/>
          <w:lang w:val="en-US"/>
        </w:rPr>
      </w:pPr>
      <w:r>
        <w:rPr>
          <w:rFonts w:hint="eastAsia"/>
          <w:lang w:val="en-US" w:eastAsia="zh-CN"/>
        </w:rPr>
        <w:t>航空显示系统验证过程涉及软硬件的产品验证以及系统综合的集成验证，验证过程的输入主要有捕获的需求、软硬件设计资料、研制安全等级要求等。</w:t>
      </w:r>
    </w:p>
    <w:p>
      <w:pPr>
        <w:pStyle w:val="9"/>
        <w:ind w:firstLine="0" w:firstLineChars="0"/>
        <w:jc w:val="center"/>
      </w:pPr>
      <w:bookmarkStart w:id="0" w:name="_Hlk81575197"/>
      <w:r>
        <w:object>
          <v:shape id="_x0000_i1026" o:spt="75" alt="" type="#_x0000_t75" style="height:201.3pt;width:367.5pt;" o:ole="t" filled="f" o:preferrelative="t" stroked="f" coordsize="21600,21600">
            <v:path/>
            <v:fill on="f" focussize="0,0"/>
            <v:stroke on="f"/>
            <v:imagedata r:id="rId13" o:title=""/>
            <o:lock v:ext="edit" aspectratio="t"/>
            <w10:wrap type="none"/>
            <w10:anchorlock/>
          </v:shape>
          <o:OLEObject Type="Embed" ProgID="Visio.Drawing.15" ShapeID="_x0000_i1026" DrawAspect="Content" ObjectID="_1468075725" r:id="rId12">
            <o:LockedField>false</o:LockedField>
          </o:OLEObject>
        </w:object>
      </w:r>
      <w:bookmarkEnd w:id="0"/>
    </w:p>
    <w:p>
      <w:pPr>
        <w:pStyle w:val="15"/>
        <w:bidi w:val="0"/>
      </w:pPr>
      <w:bookmarkStart w:id="1" w:name="_Toc81579410"/>
      <w:bookmarkStart w:id="2" w:name="_Toc82589018"/>
      <w:bookmarkStart w:id="3" w:name="_Hlk81575214"/>
      <w:r>
        <w:rPr>
          <w:rFonts w:hint="eastAsia"/>
        </w:rPr>
        <w:t>A</w:t>
      </w:r>
      <w:r>
        <w:t xml:space="preserve">RP4754A </w:t>
      </w:r>
      <w:r>
        <w:rPr>
          <w:rFonts w:hint="eastAsia"/>
        </w:rPr>
        <w:t>系统验证过程模型</w:t>
      </w:r>
      <w:bookmarkEnd w:id="1"/>
      <w:bookmarkEnd w:id="2"/>
      <w:bookmarkEnd w:id="3"/>
    </w:p>
    <w:p>
      <w:pPr>
        <w:pStyle w:val="2"/>
        <w:bidi w:val="0"/>
      </w:pPr>
      <w:r>
        <w:rPr>
          <w:rFonts w:hint="eastAsia"/>
          <w:lang w:val="en-US" w:eastAsia="zh-CN"/>
        </w:rPr>
        <w:t>CDS显示系统项目介绍</w:t>
      </w:r>
    </w:p>
    <w:p>
      <w:pPr>
        <w:rPr>
          <w:rFonts w:hint="default" w:eastAsia="宋体"/>
          <w:lang w:val="en-US" w:eastAsia="zh-CN"/>
        </w:rPr>
      </w:pPr>
      <w:r>
        <w:rPr>
          <w:rFonts w:hint="eastAsia"/>
          <w:lang w:val="en-US" w:eastAsia="zh-CN"/>
        </w:rPr>
        <w:t>C919飞机座舱显示系统的构成主要包括CP控制面板、HDD下显IDU、HUD上显投影显示、还有部分驻留在IMA平台上的基于A661的显示软件。</w:t>
      </w:r>
    </w:p>
    <w:p>
      <w:pPr>
        <w:jc w:val="center"/>
      </w:pPr>
      <w:r>
        <w:drawing>
          <wp:inline distT="0" distB="0" distL="114300" distR="114300">
            <wp:extent cx="4363085" cy="2849880"/>
            <wp:effectExtent l="0" t="0" r="0" b="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14"/>
                    <a:stretch>
                      <a:fillRect/>
                    </a:stretch>
                  </pic:blipFill>
                  <pic:spPr>
                    <a:xfrm>
                      <a:off x="0" y="0"/>
                      <a:ext cx="4363085" cy="2849880"/>
                    </a:xfrm>
                    <a:prstGeom prst="rect">
                      <a:avLst/>
                    </a:prstGeom>
                    <a:noFill/>
                    <a:ln>
                      <a:noFill/>
                    </a:ln>
                  </pic:spPr>
                </pic:pic>
              </a:graphicData>
            </a:graphic>
          </wp:inline>
        </w:drawing>
      </w:r>
    </w:p>
    <w:p>
      <w:pPr>
        <w:pStyle w:val="15"/>
        <w:spacing w:after="156"/>
      </w:pPr>
      <w:r>
        <w:rPr>
          <w:rFonts w:hint="eastAsia"/>
          <w:lang w:val="en-US" w:eastAsia="zh-CN"/>
        </w:rPr>
        <w:t>显示系统简介</w:t>
      </w:r>
    </w:p>
    <w:p>
      <w:pPr>
        <w:pStyle w:val="9"/>
        <w:rPr>
          <w:rFonts w:hint="default"/>
          <w:lang w:val="en-US"/>
        </w:rPr>
      </w:pPr>
      <w:r>
        <w:rPr>
          <w:rFonts w:hint="eastAsia"/>
          <w:lang w:val="en-US" w:eastAsia="zh-CN"/>
        </w:rPr>
        <w:t>显示系统的需求的主要来源商飞的显示人机接口需求、适航审定技术、航电系统包、成员系统规范标准、显示产品规范、通用技术标准等；由此衍生系统需求、产品需求、设计需求。</w:t>
      </w:r>
    </w:p>
    <w:p>
      <w:r>
        <w:drawing>
          <wp:inline distT="0" distB="0" distL="114300" distR="114300">
            <wp:extent cx="5269230" cy="2358390"/>
            <wp:effectExtent l="0" t="0" r="9525" b="571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15"/>
                    <a:stretch>
                      <a:fillRect/>
                    </a:stretch>
                  </pic:blipFill>
                  <pic:spPr>
                    <a:xfrm>
                      <a:off x="0" y="0"/>
                      <a:ext cx="5269230" cy="2358390"/>
                    </a:xfrm>
                    <a:prstGeom prst="rect">
                      <a:avLst/>
                    </a:prstGeom>
                    <a:noFill/>
                    <a:ln>
                      <a:noFill/>
                    </a:ln>
                  </pic:spPr>
                </pic:pic>
              </a:graphicData>
            </a:graphic>
          </wp:inline>
        </w:drawing>
      </w:r>
    </w:p>
    <w:p>
      <w:pPr>
        <w:pStyle w:val="15"/>
        <w:spacing w:after="156"/>
      </w:pPr>
      <w:r>
        <w:rPr>
          <w:rFonts w:hint="eastAsia"/>
          <w:lang w:val="en-US" w:eastAsia="zh-CN"/>
        </w:rPr>
        <w:t>需求规范树</w:t>
      </w:r>
    </w:p>
    <w:p>
      <w:pPr>
        <w:pStyle w:val="9"/>
        <w:rPr>
          <w:rFonts w:hint="default"/>
          <w:lang w:val="en-US"/>
        </w:rPr>
      </w:pPr>
      <w:r>
        <w:rPr>
          <w:rFonts w:hint="eastAsia"/>
          <w:lang w:val="en-US" w:eastAsia="zh-CN"/>
        </w:rPr>
        <w:t>显示系统隶属ATA31，其与其他外系统通过IMA的CCR资源互联或者信号直连，基于AFDX交换式网络、A429直连网络和A825级联网络进行数据交互。系统集成验证过程中由于环境的限制，外系统的激励信号都是采用模拟仿真的数据，所以在实际测试过程中需要了解外系统的数据类型以及发送接收的方式，快速定位激励信号接口。</w:t>
      </w:r>
    </w:p>
    <w:p>
      <w:pPr>
        <w:jc w:val="center"/>
      </w:pPr>
      <w:r>
        <w:drawing>
          <wp:inline distT="0" distB="0" distL="114300" distR="114300">
            <wp:extent cx="2853690" cy="2095500"/>
            <wp:effectExtent l="0" t="0" r="381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6"/>
                    <a:stretch>
                      <a:fillRect/>
                    </a:stretch>
                  </pic:blipFill>
                  <pic:spPr>
                    <a:xfrm>
                      <a:off x="0" y="0"/>
                      <a:ext cx="2853690" cy="2095500"/>
                    </a:xfrm>
                    <a:prstGeom prst="rect">
                      <a:avLst/>
                    </a:prstGeom>
                    <a:noFill/>
                    <a:ln>
                      <a:noFill/>
                    </a:ln>
                  </pic:spPr>
                </pic:pic>
              </a:graphicData>
            </a:graphic>
          </wp:inline>
        </w:drawing>
      </w:r>
    </w:p>
    <w:p>
      <w:pPr>
        <w:pStyle w:val="15"/>
        <w:spacing w:after="156"/>
      </w:pPr>
      <w:r>
        <w:rPr>
          <w:rFonts w:hint="eastAsia"/>
          <w:lang w:val="en-US" w:eastAsia="zh-CN"/>
        </w:rPr>
        <w:t>DS外系统交互</w:t>
      </w:r>
    </w:p>
    <w:p>
      <w:pPr>
        <w:pStyle w:val="9"/>
        <w:rPr>
          <w:rFonts w:hint="default"/>
          <w:lang w:val="en-US"/>
        </w:rPr>
      </w:pPr>
      <w:r>
        <w:rPr>
          <w:rFonts w:hint="eastAsia"/>
          <w:lang w:val="en-US" w:eastAsia="zh-CN"/>
        </w:rPr>
        <w:t>显示系统的物理架构的掌握可以在不同测试平台环境中，立即部署测试场景，以及断点信号采集验证。</w:t>
      </w:r>
    </w:p>
    <w:p>
      <w:pPr>
        <w:ind w:left="0" w:leftChars="0" w:firstLine="0" w:firstLineChars="0"/>
        <w:jc w:val="left"/>
      </w:pPr>
      <w:r>
        <w:object>
          <v:shape id="_x0000_i1037" o:spt="75" alt="" type="#_x0000_t75" style="height:341.25pt;width:415.5pt;" o:ole="t" filled="f" o:preferrelative="t" stroked="f" coordsize="21600,21600">
            <v:path/>
            <v:fill on="f" focussize="0,0"/>
            <v:stroke on="f"/>
            <v:imagedata r:id="rId18" o:title=""/>
            <o:lock v:ext="edit" aspectratio="t"/>
            <w10:wrap type="none"/>
            <w10:anchorlock/>
          </v:shape>
          <o:OLEObject Type="Embed" ProgID="Visio.Drawing.11" ShapeID="_x0000_i1037" DrawAspect="Content" ObjectID="_1468075726" r:id="rId17">
            <o:LockedField>false</o:LockedField>
          </o:OLEObject>
        </w:object>
      </w:r>
    </w:p>
    <w:p>
      <w:pPr>
        <w:pStyle w:val="15"/>
        <w:spacing w:after="156"/>
      </w:pPr>
      <w:r>
        <w:rPr>
          <w:rFonts w:hint="eastAsia"/>
          <w:lang w:val="en-US" w:eastAsia="zh-CN"/>
        </w:rPr>
        <w:t>DS显示系统物理架构</w:t>
      </w:r>
    </w:p>
    <w:p>
      <w:pPr>
        <w:pStyle w:val="9"/>
        <w:rPr>
          <w:rFonts w:hint="default"/>
          <w:lang w:val="en-US"/>
        </w:rPr>
      </w:pPr>
      <w:r>
        <w:rPr>
          <w:rFonts w:hint="eastAsia"/>
          <w:lang w:val="en-US" w:eastAsia="zh-CN"/>
        </w:rPr>
        <w:t>A664架构的ADN是数据交互的核心枢纽，主要包括各个终端系统ENDSYSTEM、RDIU、IMA_GPM、RDIU、ACS、ARS；验证中最常用的是664信号的激励，有些信号需要经过RDIU进行转换429转664或者825转664等；所以需要掌握平台分配的A664的资源。</w:t>
      </w:r>
    </w:p>
    <w:p>
      <w:pPr>
        <w:pStyle w:val="9"/>
      </w:pPr>
      <w:r>
        <w:object>
          <v:shape id="_x0000_i1038" o:spt="75" alt="" type="#_x0000_t75" style="height:329.65pt;width:361.95pt;" o:ole="t" filled="f" o:preferrelative="t" stroked="f" coordsize="21600,21600">
            <v:path/>
            <v:fill on="f" focussize="0,0"/>
            <v:stroke on="f"/>
            <v:imagedata r:id="rId20" o:title=""/>
            <o:lock v:ext="edit" aspectratio="t"/>
            <w10:wrap type="none"/>
            <w10:anchorlock/>
          </v:shape>
          <o:OLEObject Type="Embed" ProgID="Visio.Drawing.11" ShapeID="_x0000_i1038" DrawAspect="Content" ObjectID="_1468075727" r:id="rId19">
            <o:LockedField>false</o:LockedField>
          </o:OLEObject>
        </w:object>
      </w:r>
    </w:p>
    <w:p>
      <w:pPr>
        <w:pStyle w:val="15"/>
        <w:spacing w:after="156"/>
      </w:pPr>
      <w:r>
        <w:rPr>
          <w:rFonts w:hint="eastAsia"/>
          <w:lang w:val="en-US" w:eastAsia="zh-CN"/>
        </w:rPr>
        <w:t>A664架构</w:t>
      </w:r>
    </w:p>
    <w:p>
      <w:pPr>
        <w:pStyle w:val="9"/>
        <w:rPr>
          <w:rFonts w:hint="default"/>
          <w:lang w:val="en-US"/>
        </w:rPr>
      </w:pPr>
      <w:r>
        <w:rPr>
          <w:rFonts w:hint="eastAsia"/>
          <w:lang w:val="en-US" w:eastAsia="zh-CN"/>
        </w:rPr>
        <w:t>825信号主要是控制信号，有些825信号和IDU之间是直连的，有些是经过RDIU转664进入664网络进行逻辑工作。</w:t>
      </w:r>
    </w:p>
    <w:p>
      <w:pPr>
        <w:pStyle w:val="9"/>
        <w:ind w:left="0" w:leftChars="0" w:firstLine="0" w:firstLineChars="0"/>
        <w:jc w:val="both"/>
      </w:pPr>
      <w:r>
        <w:object>
          <v:shape id="_x0000_i1039" o:spt="75" alt="" type="#_x0000_t75" style="height:169.05pt;width:412.3pt;" o:ole="t" filled="f" o:preferrelative="t" stroked="f" coordsize="21600,21600">
            <v:path/>
            <v:fill on="f" focussize="0,0"/>
            <v:stroke on="f"/>
            <v:imagedata r:id="rId22" o:title=""/>
            <o:lock v:ext="edit" aspectratio="t"/>
            <w10:wrap type="none"/>
            <w10:anchorlock/>
          </v:shape>
          <o:OLEObject Type="Embed" ProgID="Visio.Drawing.11" ShapeID="_x0000_i1039" DrawAspect="Content" ObjectID="_1468075728" r:id="rId21">
            <o:LockedField>false</o:LockedField>
          </o:OLEObject>
        </w:object>
      </w:r>
    </w:p>
    <w:p>
      <w:pPr>
        <w:pStyle w:val="15"/>
        <w:spacing w:after="156"/>
      </w:pPr>
      <w:r>
        <w:rPr>
          <w:rFonts w:hint="eastAsia"/>
          <w:lang w:val="en-US" w:eastAsia="zh-CN"/>
        </w:rPr>
        <w:t>A825架构</w:t>
      </w:r>
    </w:p>
    <w:p>
      <w:pPr>
        <w:pStyle w:val="9"/>
        <w:rPr>
          <w:rFonts w:hint="default"/>
          <w:lang w:val="en-US"/>
        </w:rPr>
      </w:pPr>
      <w:r>
        <w:rPr>
          <w:rFonts w:hint="eastAsia"/>
          <w:lang w:val="en-US" w:eastAsia="zh-CN"/>
        </w:rPr>
        <w:t>A818的资源可以扩展利用，进行自动化测试。</w:t>
      </w:r>
    </w:p>
    <w:p>
      <w:pPr>
        <w:pStyle w:val="9"/>
      </w:pPr>
      <w:r>
        <w:object>
          <v:shape id="_x0000_i1041" o:spt="75" type="#_x0000_t75" style="height:179.15pt;width:400.9pt;" o:ole="t" filled="f" o:preferrelative="t" stroked="f" coordsize="21600,21600">
            <v:path/>
            <v:fill on="f" focussize="0,0"/>
            <v:stroke on="f" joinstyle="miter"/>
            <v:imagedata r:id="rId24" o:title=""/>
            <o:lock v:ext="edit" aspectratio="t"/>
            <w10:wrap type="none"/>
            <w10:anchorlock/>
          </v:shape>
          <o:OLEObject Type="Embed" ProgID="Visio.Drawing.11" ShapeID="_x0000_i1041" DrawAspect="Content" ObjectID="_1468075729" r:id="rId23">
            <o:LockedField>false</o:LockedField>
          </o:OLEObject>
        </w:object>
      </w:r>
    </w:p>
    <w:p>
      <w:pPr>
        <w:pStyle w:val="15"/>
        <w:spacing w:after="156"/>
      </w:pPr>
      <w:r>
        <w:rPr>
          <w:rFonts w:hint="eastAsia"/>
          <w:lang w:val="en-US" w:eastAsia="zh-CN"/>
        </w:rPr>
        <w:t>A818架构</w:t>
      </w:r>
    </w:p>
    <w:p>
      <w:pPr>
        <w:pStyle w:val="9"/>
        <w:rPr>
          <w:rFonts w:hint="default"/>
          <w:lang w:val="en-US"/>
        </w:rPr>
      </w:pPr>
      <w:r>
        <w:rPr>
          <w:rFonts w:hint="eastAsia"/>
          <w:lang w:val="en-US" w:eastAsia="zh-CN"/>
        </w:rPr>
        <w:t>A429信号在实际测试环境中，多数以仿真激励转664为主，少数为429直连信号，主要掌握429数据有效性的判断，不同类型不同的情况</w:t>
      </w:r>
      <w:bookmarkStart w:id="4" w:name="_GoBack"/>
      <w:bookmarkEnd w:id="4"/>
      <w:r>
        <w:rPr>
          <w:rFonts w:hint="eastAsia"/>
          <w:lang w:val="en-US" w:eastAsia="zh-CN"/>
        </w:rPr>
        <w:t>。</w:t>
      </w:r>
    </w:p>
    <w:p>
      <w:pPr>
        <w:pStyle w:val="9"/>
      </w:pPr>
      <w:r>
        <w:object>
          <v:shape id="_x0000_i1040" o:spt="75" alt="" type="#_x0000_t75" style="height:155.75pt;width:406.5pt;" o:ole="t" filled="f" o:preferrelative="t" stroked="f" coordsize="21600,21600">
            <v:path/>
            <v:fill on="f" focussize="0,0"/>
            <v:stroke on="f"/>
            <v:imagedata r:id="rId26" o:title=""/>
            <o:lock v:ext="edit" aspectratio="t"/>
            <w10:wrap type="none"/>
            <w10:anchorlock/>
          </v:shape>
          <o:OLEObject Type="Embed" ProgID="Visio.Drawing.11" ShapeID="_x0000_i1040" DrawAspect="Content" ObjectID="_1468075730" r:id="rId25">
            <o:LockedField>false</o:LockedField>
          </o:OLEObject>
        </w:object>
      </w:r>
    </w:p>
    <w:p>
      <w:pPr>
        <w:pStyle w:val="15"/>
        <w:spacing w:after="156"/>
      </w:pPr>
      <w:r>
        <w:rPr>
          <w:rFonts w:hint="eastAsia"/>
          <w:lang w:val="en-US" w:eastAsia="zh-CN"/>
        </w:rPr>
        <w:t>A429架构</w:t>
      </w:r>
    </w:p>
    <w:p>
      <w:pPr>
        <w:pStyle w:val="9"/>
      </w:pPr>
      <w:r>
        <w:object>
          <v:shape id="_x0000_i1036" o:spt="75" alt="" type="#_x0000_t75" style="height:243.65pt;width:430.45pt;" o:ole="t" filled="f" o:preferrelative="t" stroked="f" coordsize="21600,21600">
            <v:path/>
            <v:fill on="f" focussize="0,0"/>
            <v:stroke on="f"/>
            <v:imagedata r:id="rId28" o:title=""/>
            <o:lock v:ext="edit" aspectratio="t"/>
            <w10:wrap type="none"/>
            <w10:anchorlock/>
          </v:shape>
          <o:OLEObject Type="Embed" ProgID="Visio.Drawing.15" ShapeID="_x0000_i1036" DrawAspect="Content" ObjectID="_1468075731" r:id="rId27">
            <o:LockedField>false</o:LockedField>
          </o:OLEObject>
        </w:object>
      </w:r>
    </w:p>
    <w:p>
      <w:pPr>
        <w:pStyle w:val="15"/>
        <w:spacing w:after="156"/>
      </w:pPr>
      <w:r>
        <w:rPr>
          <w:rFonts w:hint="eastAsia"/>
          <w:lang w:val="en-US" w:eastAsia="zh-CN"/>
        </w:rPr>
        <w:t>IDU内部物理架构</w:t>
      </w:r>
    </w:p>
    <w:p>
      <w:pPr>
        <w:pStyle w:val="9"/>
        <w:rPr>
          <w:rFonts w:ascii="Verdana" w:hAnsi="Verdana" w:eastAsia="等线"/>
          <w:sz w:val="21"/>
          <w:szCs w:val="21"/>
        </w:rPr>
      </w:pPr>
      <w:r>
        <w:rPr>
          <w:rFonts w:ascii="Verdana" w:hAnsi="Verdana" w:eastAsia="等线"/>
          <w:sz w:val="21"/>
          <w:szCs w:val="21"/>
        </w:rPr>
        <w:object>
          <v:shape id="_x0000_i1030" o:spt="75" type="#_x0000_t75" style="height:209.25pt;width:381.75pt;" o:ole="t" filled="f" o:preferrelative="t" stroked="f" coordsize="21600,21600">
            <v:path/>
            <v:fill on="f" focussize="0,0"/>
            <v:stroke on="f" joinstyle="miter"/>
            <v:imagedata r:id="rId30" o:title=""/>
            <o:lock v:ext="edit" aspectratio="t"/>
            <w10:wrap type="none"/>
            <w10:anchorlock/>
          </v:shape>
          <o:OLEObject Type="Embed" ProgID="Visio.Drawing.11" ShapeID="_x0000_i1030" DrawAspect="Content" ObjectID="_1468075732" r:id="rId29">
            <o:LockedField>false</o:LockedField>
          </o:OLEObject>
        </w:object>
      </w:r>
    </w:p>
    <w:p>
      <w:pPr>
        <w:pStyle w:val="15"/>
        <w:spacing w:after="156"/>
        <w:rPr>
          <w:rFonts w:ascii="Verdana" w:hAnsi="Verdana" w:eastAsia="等线"/>
          <w:sz w:val="21"/>
          <w:szCs w:val="21"/>
        </w:rPr>
      </w:pPr>
      <w:r>
        <w:rPr>
          <w:rFonts w:hint="eastAsia" w:ascii="Verdana" w:hAnsi="Verdana" w:eastAsia="等线"/>
          <w:sz w:val="21"/>
          <w:szCs w:val="21"/>
          <w:lang w:val="en-US" w:eastAsia="zh-CN"/>
        </w:rPr>
        <w:t>DMA三板同步</w:t>
      </w:r>
    </w:p>
    <w:p>
      <w:pPr>
        <w:pStyle w:val="9"/>
      </w:pPr>
      <w:r>
        <w:object>
          <v:shape id="_x0000_i1031" o:spt="75" type="#_x0000_t75" style="height:204.4pt;width:414.7pt;" o:ole="t" filled="f" o:preferrelative="t" stroked="f" coordsize="21600,21600">
            <v:path/>
            <v:fill on="f" focussize="0,0"/>
            <v:stroke on="f"/>
            <v:imagedata r:id="rId32" o:title=""/>
            <o:lock v:ext="edit" aspectratio="f"/>
            <w10:wrap type="none"/>
            <w10:anchorlock/>
          </v:shape>
          <o:OLEObject Type="Embed" ProgID="Visio.Drawing.15" ShapeID="_x0000_i1031" DrawAspect="Content" ObjectID="_1468075733" r:id="rId31">
            <o:LockedField>false</o:LockedField>
          </o:OLEObject>
        </w:object>
      </w:r>
    </w:p>
    <w:p>
      <w:pPr>
        <w:pStyle w:val="9"/>
        <w:jc w:val="right"/>
      </w:pPr>
      <w:r>
        <w:object>
          <v:shape id="_x0000_i1032" o:spt="75" type="#_x0000_t75" style="height:184.35pt;width:415.2pt;" o:ole="t" filled="f" o:preferrelative="t" stroked="f" coordsize="21600,21600">
            <v:path/>
            <v:fill on="f" focussize="0,0"/>
            <v:stroke on="f"/>
            <v:imagedata r:id="rId34" o:title=""/>
            <o:lock v:ext="edit" aspectratio="f"/>
            <w10:wrap type="none"/>
            <w10:anchorlock/>
          </v:shape>
          <o:OLEObject Type="Embed" ProgID="Visio.Drawing.15" ShapeID="_x0000_i1032" DrawAspect="Content" ObjectID="_1468075734" r:id="rId33">
            <o:LockedField>false</o:LockedField>
          </o:OLEObject>
        </w:object>
      </w:r>
      <w:r>
        <w:object>
          <v:shape id="_x0000_i1033" o:spt="75" type="#_x0000_t75" style="height:230.5pt;width:348.1pt;" o:ole="t" filled="f" o:preferrelative="t" stroked="f" coordsize="21600,21600">
            <v:path/>
            <v:fill on="f" focussize="0,0"/>
            <v:stroke on="f"/>
            <v:imagedata r:id="rId36" o:title=""/>
            <o:lock v:ext="edit" aspectratio="f"/>
            <w10:wrap type="none"/>
            <w10:anchorlock/>
          </v:shape>
          <o:OLEObject Type="Embed" ProgID="Visio.Drawing.15" ShapeID="_x0000_i1033" DrawAspect="Content" ObjectID="_1468075735" r:id="rId35">
            <o:LockedField>false</o:LockedField>
          </o:OLEObject>
        </w:object>
      </w:r>
    </w:p>
    <w:p>
      <w:pPr>
        <w:pStyle w:val="9"/>
        <w:jc w:val="right"/>
      </w:pPr>
      <w:r>
        <w:object>
          <v:shape id="_x0000_i1034" o:spt="75" type="#_x0000_t75" style="height:171.6pt;width:415.05pt;" o:ole="t" filled="f" o:preferrelative="t" stroked="f" coordsize="21600,21600">
            <v:path/>
            <v:fill on="f" focussize="0,0"/>
            <v:stroke on="f"/>
            <v:imagedata r:id="rId38" o:title=""/>
            <o:lock v:ext="edit" aspectratio="f"/>
            <w10:wrap type="none"/>
            <w10:anchorlock/>
          </v:shape>
          <o:OLEObject Type="Embed" ProgID="Visio.Drawing.15" ShapeID="_x0000_i1034" DrawAspect="Content" ObjectID="_1468075736" r:id="rId37">
            <o:LockedField>false</o:LockedField>
          </o:OLEObject>
        </w:object>
      </w:r>
    </w:p>
    <w:p>
      <w:pPr>
        <w:pStyle w:val="15"/>
        <w:spacing w:after="156"/>
      </w:pPr>
      <w:r>
        <w:rPr>
          <w:rFonts w:hint="eastAsia"/>
          <w:lang w:val="en-US" w:eastAsia="zh-CN"/>
        </w:rPr>
        <w:t>软件架构</w:t>
      </w:r>
    </w:p>
    <w:p>
      <w:pPr>
        <w:pStyle w:val="9"/>
      </w:pPr>
    </w:p>
    <w:p>
      <w:pPr>
        <w:pStyle w:val="9"/>
      </w:pPr>
    </w:p>
    <w:p>
      <w:pPr>
        <w:pStyle w:val="2"/>
        <w:bidi w:val="0"/>
      </w:pPr>
      <w:r>
        <w:rPr>
          <w:rFonts w:hint="eastAsia"/>
          <w:lang w:val="en-US" w:eastAsia="zh-CN"/>
        </w:rPr>
        <w:t>工作内容</w:t>
      </w:r>
    </w:p>
    <w:p>
      <w:pPr>
        <w:rPr>
          <w:rFonts w:hint="eastAsia"/>
          <w:lang w:val="en-US" w:eastAsia="zh-CN"/>
        </w:rPr>
      </w:pPr>
      <w:r>
        <w:rPr>
          <w:rFonts w:hint="eastAsia"/>
          <w:lang w:val="en-US" w:eastAsia="zh-CN"/>
        </w:rPr>
        <w:t>基于A661 T4系统需求开展系统验证方法标注、验证方法的评审及入库、验证用例的开发及评审入库、验证程序的开发及入库、验证程序试运行、集成测试、报告总结等活动。目前工作基本完成，软硬件迭代过程中不断验证IDU系统。</w:t>
      </w:r>
    </w:p>
    <w:p>
      <w:pPr>
        <w:ind w:firstLine="560"/>
        <w:jc w:val="center"/>
      </w:pPr>
      <w:r>
        <w:object>
          <v:shape id="_x0000_i1035" o:spt="75" type="#_x0000_t75" style="height:559.8pt;width:129.7pt;" o:ole="t" filled="f" o:preferrelative="t" stroked="f" coordsize="21600,21600">
            <v:path/>
            <v:fill on="f" focussize="0,0"/>
            <v:stroke on="f" joinstyle="miter"/>
            <v:imagedata r:id="rId40" o:title=""/>
            <o:lock v:ext="edit" aspectratio="t"/>
            <w10:wrap type="none"/>
            <w10:anchorlock/>
          </v:shape>
          <o:OLEObject Type="Embed" ProgID="Visio.Drawing.15" ShapeID="_x0000_i1035" DrawAspect="Content" ObjectID="_1468075737" r:id="rId39">
            <o:LockedField>false</o:LockedField>
          </o:OLEObject>
        </w:object>
      </w:r>
    </w:p>
    <w:p>
      <w:pPr>
        <w:pStyle w:val="15"/>
        <w:spacing w:after="156"/>
        <w:ind w:left="1555"/>
      </w:pPr>
      <w:r>
        <w:rPr>
          <w:rFonts w:hint="eastAsia"/>
        </w:rPr>
        <w:t>系统验证流程</w:t>
      </w:r>
    </w:p>
    <w:p>
      <w:pPr>
        <w:rPr>
          <w:rFonts w:hint="default"/>
          <w:lang w:val="en-US" w:eastAsia="zh-CN"/>
        </w:rPr>
      </w:pPr>
      <w:r>
        <w:rPr>
          <w:rFonts w:hint="eastAsia"/>
          <w:lang w:val="en-US" w:eastAsia="zh-CN"/>
        </w:rPr>
        <w:t>测试方法：黑盒，基于ICD文件仿真激励信号验证。</w:t>
      </w:r>
    </w:p>
    <w:p>
      <w:pPr>
        <w:ind w:firstLine="420"/>
      </w:pPr>
      <w:r>
        <w:drawing>
          <wp:inline distT="0" distB="0" distL="114300" distR="114300">
            <wp:extent cx="5267325" cy="3752215"/>
            <wp:effectExtent l="0" t="0" r="635" b="0"/>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41"/>
                    <a:stretch>
                      <a:fillRect/>
                    </a:stretch>
                  </pic:blipFill>
                  <pic:spPr>
                    <a:xfrm>
                      <a:off x="0" y="0"/>
                      <a:ext cx="5267325" cy="3752215"/>
                    </a:xfrm>
                    <a:prstGeom prst="rect">
                      <a:avLst/>
                    </a:prstGeom>
                    <a:noFill/>
                    <a:ln>
                      <a:noFill/>
                    </a:ln>
                  </pic:spPr>
                </pic:pic>
              </a:graphicData>
            </a:graphic>
          </wp:inline>
        </w:drawing>
      </w:r>
    </w:p>
    <w:p>
      <w:pPr>
        <w:pStyle w:val="15"/>
        <w:spacing w:after="156"/>
      </w:pPr>
      <w:r>
        <w:rPr>
          <w:rFonts w:hint="eastAsia"/>
          <w:lang w:val="en-US" w:eastAsia="zh-CN"/>
        </w:rPr>
        <w:t>A664架构下接口</w:t>
      </w:r>
    </w:p>
    <w:p>
      <w:pPr>
        <w:pStyle w:val="9"/>
      </w:pPr>
      <w:r>
        <w:drawing>
          <wp:inline distT="0" distB="0" distL="114300" distR="114300">
            <wp:extent cx="5274310" cy="3112135"/>
            <wp:effectExtent l="0" t="0" r="4445" b="7620"/>
            <wp:docPr id="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pic:cNvPicPr>
                      <a:picLocks noChangeAspect="1"/>
                    </pic:cNvPicPr>
                  </pic:nvPicPr>
                  <pic:blipFill>
                    <a:blip r:embed="rId42"/>
                    <a:stretch>
                      <a:fillRect/>
                    </a:stretch>
                  </pic:blipFill>
                  <pic:spPr>
                    <a:xfrm>
                      <a:off x="0" y="0"/>
                      <a:ext cx="5274310" cy="3112135"/>
                    </a:xfrm>
                    <a:prstGeom prst="rect">
                      <a:avLst/>
                    </a:prstGeom>
                    <a:noFill/>
                    <a:ln>
                      <a:noFill/>
                    </a:ln>
                  </pic:spPr>
                </pic:pic>
              </a:graphicData>
            </a:graphic>
          </wp:inline>
        </w:drawing>
      </w:r>
    </w:p>
    <w:p>
      <w:pPr>
        <w:pStyle w:val="15"/>
        <w:spacing w:after="156"/>
      </w:pPr>
      <w:r>
        <w:rPr>
          <w:rFonts w:hint="eastAsia"/>
          <w:lang w:val="en-US" w:eastAsia="zh-CN"/>
        </w:rPr>
        <w:t>A664消息结构</w:t>
      </w:r>
    </w:p>
    <w:p>
      <w:pPr>
        <w:pStyle w:val="9"/>
      </w:pPr>
    </w:p>
    <w:p>
      <w:pPr>
        <w:pStyle w:val="9"/>
      </w:pPr>
      <w:r>
        <w:drawing>
          <wp:inline distT="0" distB="0" distL="114300" distR="114300">
            <wp:extent cx="5264150" cy="2096135"/>
            <wp:effectExtent l="0" t="0" r="3810" b="889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43"/>
                    <a:stretch>
                      <a:fillRect/>
                    </a:stretch>
                  </pic:blipFill>
                  <pic:spPr>
                    <a:xfrm>
                      <a:off x="0" y="0"/>
                      <a:ext cx="5264150" cy="2096135"/>
                    </a:xfrm>
                    <a:prstGeom prst="rect">
                      <a:avLst/>
                    </a:prstGeom>
                    <a:noFill/>
                    <a:ln>
                      <a:noFill/>
                    </a:ln>
                  </pic:spPr>
                </pic:pic>
              </a:graphicData>
            </a:graphic>
          </wp:inline>
        </w:drawing>
      </w:r>
    </w:p>
    <w:p>
      <w:pPr>
        <w:pStyle w:val="15"/>
        <w:spacing w:after="156"/>
      </w:pPr>
      <w:r>
        <w:rPr>
          <w:rFonts w:hint="eastAsia"/>
          <w:lang w:val="en-US" w:eastAsia="zh-CN"/>
        </w:rPr>
        <w:t>AFDX网络</w:t>
      </w:r>
    </w:p>
    <w:p>
      <w:pPr>
        <w:pStyle w:val="9"/>
      </w:pPr>
      <w:r>
        <w:drawing>
          <wp:inline distT="0" distB="0" distL="114300" distR="114300">
            <wp:extent cx="5274310" cy="3672840"/>
            <wp:effectExtent l="0" t="0" r="4445" b="8255"/>
            <wp:docPr id="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3"/>
                    <pic:cNvPicPr>
                      <a:picLocks noChangeAspect="1"/>
                    </pic:cNvPicPr>
                  </pic:nvPicPr>
                  <pic:blipFill>
                    <a:blip r:embed="rId44"/>
                    <a:stretch>
                      <a:fillRect/>
                    </a:stretch>
                  </pic:blipFill>
                  <pic:spPr>
                    <a:xfrm>
                      <a:off x="0" y="0"/>
                      <a:ext cx="5274310" cy="3672840"/>
                    </a:xfrm>
                    <a:prstGeom prst="rect">
                      <a:avLst/>
                    </a:prstGeom>
                    <a:noFill/>
                    <a:ln>
                      <a:noFill/>
                    </a:ln>
                  </pic:spPr>
                </pic:pic>
              </a:graphicData>
            </a:graphic>
          </wp:inline>
        </w:drawing>
      </w:r>
    </w:p>
    <w:p>
      <w:pPr>
        <w:pStyle w:val="15"/>
        <w:spacing w:after="156"/>
      </w:pPr>
      <w:r>
        <w:rPr>
          <w:rFonts w:ascii="Calibri" w:hAnsi="Calibri" w:eastAsia="宋体" w:cs="mn-cs"/>
          <w:color w:val="000000"/>
          <w:kern w:val="24"/>
          <w:sz w:val="28"/>
          <w:szCs w:val="28"/>
        </w:rPr>
        <w:t>DS</w:t>
      </w:r>
      <w:r>
        <w:rPr>
          <w:rFonts w:hint="eastAsia" w:ascii="Calibri" w:hAnsi="宋体" w:eastAsia="宋体" w:cs="mn-cs"/>
          <w:color w:val="000000"/>
          <w:kern w:val="24"/>
          <w:sz w:val="28"/>
          <w:szCs w:val="28"/>
        </w:rPr>
        <w:t>数据链路</w:t>
      </w:r>
      <w:r>
        <w:rPr>
          <w:rFonts w:hint="eastAsia" w:ascii="Calibri" w:hAnsi="宋体" w:cs="mn-cs"/>
          <w:color w:val="000000"/>
          <w:kern w:val="24"/>
          <w:sz w:val="28"/>
          <w:szCs w:val="28"/>
          <w:lang w:val="en-US" w:eastAsia="zh-CN"/>
        </w:rPr>
        <w:t>例子</w:t>
      </w:r>
    </w:p>
    <w:p>
      <w:pPr>
        <w:pStyle w:val="9"/>
      </w:pPr>
      <w:r>
        <w:drawing>
          <wp:inline distT="0" distB="0" distL="114300" distR="114300">
            <wp:extent cx="5269865" cy="7222490"/>
            <wp:effectExtent l="0" t="0" r="8890" b="1016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45"/>
                    <a:stretch>
                      <a:fillRect/>
                    </a:stretch>
                  </pic:blipFill>
                  <pic:spPr>
                    <a:xfrm>
                      <a:off x="0" y="0"/>
                      <a:ext cx="5269865" cy="7222490"/>
                    </a:xfrm>
                    <a:prstGeom prst="rect">
                      <a:avLst/>
                    </a:prstGeom>
                    <a:noFill/>
                    <a:ln>
                      <a:noFill/>
                    </a:ln>
                  </pic:spPr>
                </pic:pic>
              </a:graphicData>
            </a:graphic>
          </wp:inline>
        </w:drawing>
      </w:r>
    </w:p>
    <w:p>
      <w:pPr>
        <w:pStyle w:val="15"/>
        <w:spacing w:after="156"/>
        <w:rPr>
          <w:rFonts w:hint="eastAsia" w:eastAsia="宋体"/>
          <w:lang w:val="en-US" w:eastAsia="zh-CN"/>
        </w:rPr>
      </w:pPr>
      <w:r>
        <w:rPr>
          <w:rFonts w:hint="eastAsia"/>
          <w:lang w:val="en-US" w:eastAsia="zh-CN"/>
        </w:rPr>
        <w:t>AFDX网络协议栈tx</w:t>
      </w:r>
    </w:p>
    <w:p>
      <w:pPr>
        <w:pStyle w:val="9"/>
      </w:pPr>
      <w:r>
        <w:drawing>
          <wp:inline distT="0" distB="0" distL="114300" distR="114300">
            <wp:extent cx="5262245" cy="5806440"/>
            <wp:effectExtent l="0" t="0" r="5715" b="127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pic:cNvPicPr>
                      <a:picLocks noChangeAspect="1"/>
                    </pic:cNvPicPr>
                  </pic:nvPicPr>
                  <pic:blipFill>
                    <a:blip r:embed="rId46"/>
                    <a:stretch>
                      <a:fillRect/>
                    </a:stretch>
                  </pic:blipFill>
                  <pic:spPr>
                    <a:xfrm>
                      <a:off x="0" y="0"/>
                      <a:ext cx="5262245" cy="5806440"/>
                    </a:xfrm>
                    <a:prstGeom prst="rect">
                      <a:avLst/>
                    </a:prstGeom>
                    <a:noFill/>
                    <a:ln>
                      <a:noFill/>
                    </a:ln>
                  </pic:spPr>
                </pic:pic>
              </a:graphicData>
            </a:graphic>
          </wp:inline>
        </w:drawing>
      </w:r>
    </w:p>
    <w:p>
      <w:pPr>
        <w:pStyle w:val="15"/>
        <w:spacing w:after="156"/>
      </w:pPr>
      <w:r>
        <w:rPr>
          <w:rFonts w:hint="eastAsia"/>
          <w:lang w:val="en-US" w:eastAsia="zh-CN"/>
        </w:rPr>
        <w:t>AFDX网络协议栈rx</w:t>
      </w:r>
    </w:p>
    <w:p>
      <w:pPr>
        <w:pStyle w:val="2"/>
      </w:pPr>
      <w:r>
        <w:rPr>
          <w:rFonts w:hint="eastAsia"/>
          <w:lang w:val="en-US" w:eastAsia="zh-CN"/>
        </w:rPr>
        <w:t>A661配置项介绍</w:t>
      </w:r>
    </w:p>
    <w:p>
      <w:pPr>
        <w:rPr>
          <w:rFonts w:hint="default" w:eastAsia="宋体"/>
          <w:lang w:val="en-US" w:eastAsia="zh-CN"/>
        </w:rPr>
      </w:pPr>
      <w:r>
        <w:rPr>
          <w:rFonts w:hint="eastAsia"/>
          <w:lang w:val="en-US" w:eastAsia="zh-CN"/>
        </w:rPr>
        <w:t>A661</w:t>
      </w:r>
    </w:p>
    <w:p>
      <w:pPr>
        <w:pStyle w:val="2"/>
      </w:pPr>
      <w:r>
        <w:rPr>
          <w:rFonts w:hint="eastAsia"/>
        </w:rPr>
        <w:t>经验积累</w:t>
      </w: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rebuchet MS">
    <w:panose1 w:val="020B0603020202020204"/>
    <w:charset w:val="00"/>
    <w:family w:val="swiss"/>
    <w:pitch w:val="default"/>
    <w:sig w:usb0="000006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等线">
    <w:panose1 w:val="02010600030101010101"/>
    <w:charset w:val="86"/>
    <w:family w:val="auto"/>
    <w:pitch w:val="default"/>
    <w:sig w:usb0="A00002BF" w:usb1="38CF7CFA" w:usb2="00000016" w:usb3="00000000" w:csb0="0004000F" w:csb1="00000000"/>
  </w:font>
  <w:font w:name="mn-cs">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20"/>
      </w:pPr>
      <w:r>
        <w:separator/>
      </w:r>
    </w:p>
  </w:footnote>
  <w:footnote w:type="continuationSeparator" w:id="1">
    <w:p>
      <w:pPr>
        <w:spacing w:line="36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B56886"/>
    <w:multiLevelType w:val="multilevel"/>
    <w:tmpl w:val="20B56886"/>
    <w:lvl w:ilvl="0" w:tentative="0">
      <w:start w:val="1"/>
      <w:numFmt w:val="decimal"/>
      <w:pStyle w:val="15"/>
      <w:lvlText w:val="图%1"/>
      <w:lvlJc w:val="center"/>
      <w:pPr>
        <w:ind w:left="420" w:hanging="420"/>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7EC5F08"/>
    <w:multiLevelType w:val="multilevel"/>
    <w:tmpl w:val="47EC5F08"/>
    <w:lvl w:ilvl="0" w:tentative="0">
      <w:start w:val="1"/>
      <w:numFmt w:val="decimal"/>
      <w:pStyle w:val="8"/>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2">
    <w:nsid w:val="5AB21755"/>
    <w:multiLevelType w:val="multilevel"/>
    <w:tmpl w:val="5AB21755"/>
    <w:lvl w:ilvl="0" w:tentative="0">
      <w:start w:val="1"/>
      <w:numFmt w:val="chineseCountingThousand"/>
      <w:pStyle w:val="2"/>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JiMjg3M2YxNjIwNzg5NmM1NTYyOTFlNzg5YjkxMGEifQ=="/>
  </w:docVars>
  <w:rsids>
    <w:rsidRoot w:val="00E069BE"/>
    <w:rsid w:val="0005277A"/>
    <w:rsid w:val="00095CC3"/>
    <w:rsid w:val="00224D42"/>
    <w:rsid w:val="00237FA2"/>
    <w:rsid w:val="002B6648"/>
    <w:rsid w:val="002B6ACC"/>
    <w:rsid w:val="002D1BE9"/>
    <w:rsid w:val="004068CA"/>
    <w:rsid w:val="00410A2F"/>
    <w:rsid w:val="004A58F4"/>
    <w:rsid w:val="005158DA"/>
    <w:rsid w:val="00525657"/>
    <w:rsid w:val="005E3BDD"/>
    <w:rsid w:val="00600654"/>
    <w:rsid w:val="0061514C"/>
    <w:rsid w:val="006456A7"/>
    <w:rsid w:val="0065196F"/>
    <w:rsid w:val="00662C2E"/>
    <w:rsid w:val="0067112B"/>
    <w:rsid w:val="006C6AE3"/>
    <w:rsid w:val="008016DF"/>
    <w:rsid w:val="008D7C9C"/>
    <w:rsid w:val="009211CF"/>
    <w:rsid w:val="0095544C"/>
    <w:rsid w:val="009B1E3D"/>
    <w:rsid w:val="009F7FDF"/>
    <w:rsid w:val="00A73965"/>
    <w:rsid w:val="00B13547"/>
    <w:rsid w:val="00B16468"/>
    <w:rsid w:val="00B646FD"/>
    <w:rsid w:val="00C33607"/>
    <w:rsid w:val="00C47D7B"/>
    <w:rsid w:val="00C82B92"/>
    <w:rsid w:val="00C91796"/>
    <w:rsid w:val="00D13BE9"/>
    <w:rsid w:val="00D45838"/>
    <w:rsid w:val="00D554B9"/>
    <w:rsid w:val="00E069BE"/>
    <w:rsid w:val="00E72E04"/>
    <w:rsid w:val="00E94A50"/>
    <w:rsid w:val="00ED3769"/>
    <w:rsid w:val="00FB0B15"/>
    <w:rsid w:val="00FD055D"/>
    <w:rsid w:val="0C24792F"/>
    <w:rsid w:val="0D5A07B9"/>
    <w:rsid w:val="0FAD42A4"/>
    <w:rsid w:val="15A16E7A"/>
    <w:rsid w:val="15F0465D"/>
    <w:rsid w:val="1E1E62FF"/>
    <w:rsid w:val="23285D43"/>
    <w:rsid w:val="249C7E59"/>
    <w:rsid w:val="24C72B1C"/>
    <w:rsid w:val="2AB83B84"/>
    <w:rsid w:val="2D347394"/>
    <w:rsid w:val="333B7AD2"/>
    <w:rsid w:val="3F2A0A95"/>
    <w:rsid w:val="410633A1"/>
    <w:rsid w:val="7790366B"/>
    <w:rsid w:val="7A2045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eastAsia="宋体" w:asciiTheme="minorHAnsi" w:hAnsiTheme="minorHAnsi" w:cstheme="minorBidi"/>
      <w:kern w:val="2"/>
      <w:sz w:val="21"/>
      <w:szCs w:val="22"/>
      <w:lang w:val="en-US" w:eastAsia="zh-CN" w:bidi="ar-SA"/>
    </w:rPr>
  </w:style>
  <w:style w:type="paragraph" w:styleId="2">
    <w:name w:val="heading 2"/>
    <w:next w:val="1"/>
    <w:link w:val="14"/>
    <w:unhideWhenUsed/>
    <w:qFormat/>
    <w:uiPriority w:val="9"/>
    <w:pPr>
      <w:keepNext/>
      <w:keepLines/>
      <w:numPr>
        <w:ilvl w:val="0"/>
        <w:numId w:val="1"/>
      </w:numPr>
      <w:spacing w:before="260" w:after="260" w:line="416" w:lineRule="auto"/>
      <w:outlineLvl w:val="1"/>
    </w:pPr>
    <w:rPr>
      <w:rFonts w:eastAsia="宋体" w:asciiTheme="majorHAnsi" w:hAnsiTheme="majorHAnsi" w:cstheme="majorBidi"/>
      <w:b/>
      <w:bCs/>
      <w:kern w:val="2"/>
      <w:sz w:val="28"/>
      <w:szCs w:val="32"/>
      <w:lang w:val="en-US" w:eastAsia="zh-CN" w:bidi="ar-SA"/>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12"/>
    <w:unhideWhenUsed/>
    <w:qFormat/>
    <w:uiPriority w:val="99"/>
    <w:pPr>
      <w:tabs>
        <w:tab w:val="center" w:pos="4153"/>
        <w:tab w:val="right" w:pos="8306"/>
      </w:tabs>
      <w:snapToGrid w:val="0"/>
      <w:jc w:val="left"/>
    </w:pPr>
    <w:rPr>
      <w:sz w:val="18"/>
      <w:szCs w:val="18"/>
    </w:rPr>
  </w:style>
  <w:style w:type="paragraph" w:styleId="4">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5">
    <w:name w:val="Title"/>
    <w:basedOn w:val="1"/>
    <w:next w:val="1"/>
    <w:link w:val="13"/>
    <w:qFormat/>
    <w:uiPriority w:val="10"/>
    <w:pPr>
      <w:spacing w:before="240" w:after="60"/>
      <w:jc w:val="center"/>
      <w:outlineLvl w:val="0"/>
    </w:pPr>
    <w:rPr>
      <w:rFonts w:asciiTheme="majorHAnsi" w:hAnsiTheme="majorHAnsi" w:cstheme="majorBidi"/>
      <w:b/>
      <w:bCs/>
      <w:sz w:val="32"/>
      <w:szCs w:val="32"/>
    </w:rPr>
  </w:style>
  <w:style w:type="paragraph" w:customStyle="1" w:styleId="8">
    <w:name w:val="二级表格列项"/>
    <w:basedOn w:val="9"/>
    <w:link w:val="10"/>
    <w:qFormat/>
    <w:uiPriority w:val="0"/>
    <w:pPr>
      <w:numPr>
        <w:ilvl w:val="0"/>
        <w:numId w:val="2"/>
      </w:numPr>
      <w:tabs>
        <w:tab w:val="left" w:pos="454"/>
      </w:tabs>
      <w:ind w:left="400" w:firstLine="0"/>
      <w:jc w:val="left"/>
    </w:pPr>
    <w:rPr>
      <w:sz w:val="24"/>
    </w:rPr>
  </w:style>
  <w:style w:type="paragraph" w:styleId="9">
    <w:name w:val="List Paragraph"/>
    <w:basedOn w:val="1"/>
    <w:qFormat/>
    <w:uiPriority w:val="34"/>
    <w:pPr>
      <w:ind w:firstLine="420"/>
    </w:pPr>
  </w:style>
  <w:style w:type="character" w:customStyle="1" w:styleId="10">
    <w:name w:val="二级表格列项 字符"/>
    <w:basedOn w:val="7"/>
    <w:link w:val="8"/>
    <w:uiPriority w:val="0"/>
    <w:rPr>
      <w:rFonts w:eastAsia="宋体"/>
      <w:sz w:val="24"/>
    </w:rPr>
  </w:style>
  <w:style w:type="character" w:customStyle="1" w:styleId="11">
    <w:name w:val="页眉 字符"/>
    <w:basedOn w:val="7"/>
    <w:link w:val="4"/>
    <w:uiPriority w:val="99"/>
    <w:rPr>
      <w:sz w:val="18"/>
      <w:szCs w:val="18"/>
    </w:rPr>
  </w:style>
  <w:style w:type="character" w:customStyle="1" w:styleId="12">
    <w:name w:val="页脚 字符"/>
    <w:basedOn w:val="7"/>
    <w:link w:val="3"/>
    <w:qFormat/>
    <w:uiPriority w:val="99"/>
    <w:rPr>
      <w:sz w:val="18"/>
      <w:szCs w:val="18"/>
    </w:rPr>
  </w:style>
  <w:style w:type="character" w:customStyle="1" w:styleId="13">
    <w:name w:val="标题 字符"/>
    <w:basedOn w:val="7"/>
    <w:link w:val="5"/>
    <w:qFormat/>
    <w:uiPriority w:val="10"/>
    <w:rPr>
      <w:rFonts w:eastAsia="宋体" w:asciiTheme="majorHAnsi" w:hAnsiTheme="majorHAnsi" w:cstheme="majorBidi"/>
      <w:b/>
      <w:bCs/>
      <w:sz w:val="32"/>
      <w:szCs w:val="32"/>
    </w:rPr>
  </w:style>
  <w:style w:type="character" w:customStyle="1" w:styleId="14">
    <w:name w:val="标题 2 字符"/>
    <w:basedOn w:val="7"/>
    <w:link w:val="2"/>
    <w:qFormat/>
    <w:uiPriority w:val="9"/>
    <w:rPr>
      <w:rFonts w:eastAsia="宋体" w:asciiTheme="majorHAnsi" w:hAnsiTheme="majorHAnsi" w:cstheme="majorBidi"/>
      <w:b/>
      <w:bCs/>
      <w:sz w:val="28"/>
      <w:szCs w:val="32"/>
    </w:rPr>
  </w:style>
  <w:style w:type="paragraph" w:customStyle="1" w:styleId="15">
    <w:name w:val="样式-题注，图."/>
    <w:next w:val="9"/>
    <w:qFormat/>
    <w:uiPriority w:val="0"/>
    <w:pPr>
      <w:numPr>
        <w:ilvl w:val="0"/>
        <w:numId w:val="3"/>
      </w:numPr>
      <w:autoSpaceDE w:val="0"/>
      <w:autoSpaceDN w:val="0"/>
      <w:spacing w:after="50" w:afterLines="50" w:line="300" w:lineRule="auto"/>
      <w:jc w:val="center"/>
    </w:pPr>
    <w:rPr>
      <w:rFonts w:ascii="Times New Roman" w:hAnsi="Times New Roman" w:eastAsia="宋体" w:cs="Times New Roman"/>
      <w:b/>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emf"/><Relationship Id="rId4" Type="http://schemas.openxmlformats.org/officeDocument/2006/relationships/endnotes" Target="endnotes.xml"/><Relationship Id="rId39" Type="http://schemas.openxmlformats.org/officeDocument/2006/relationships/oleObject" Target="embeddings/oleObject13.bin"/><Relationship Id="rId38" Type="http://schemas.openxmlformats.org/officeDocument/2006/relationships/image" Target="media/image15.emf"/><Relationship Id="rId37" Type="http://schemas.openxmlformats.org/officeDocument/2006/relationships/oleObject" Target="embeddings/oleObject12.bin"/><Relationship Id="rId36" Type="http://schemas.openxmlformats.org/officeDocument/2006/relationships/image" Target="media/image14.emf"/><Relationship Id="rId35" Type="http://schemas.openxmlformats.org/officeDocument/2006/relationships/oleObject" Target="embeddings/oleObject11.bin"/><Relationship Id="rId34" Type="http://schemas.openxmlformats.org/officeDocument/2006/relationships/image" Target="media/image13.emf"/><Relationship Id="rId33" Type="http://schemas.openxmlformats.org/officeDocument/2006/relationships/oleObject" Target="embeddings/oleObject10.bin"/><Relationship Id="rId32" Type="http://schemas.openxmlformats.org/officeDocument/2006/relationships/image" Target="media/image12.emf"/><Relationship Id="rId31" Type="http://schemas.openxmlformats.org/officeDocument/2006/relationships/oleObject" Target="embeddings/oleObject9.bin"/><Relationship Id="rId30" Type="http://schemas.openxmlformats.org/officeDocument/2006/relationships/image" Target="media/image11.emf"/><Relationship Id="rId3" Type="http://schemas.openxmlformats.org/officeDocument/2006/relationships/footnotes" Target="footnotes.xml"/><Relationship Id="rId29" Type="http://schemas.openxmlformats.org/officeDocument/2006/relationships/oleObject" Target="embeddings/oleObject8.bin"/><Relationship Id="rId28" Type="http://schemas.openxmlformats.org/officeDocument/2006/relationships/image" Target="media/image10.emf"/><Relationship Id="rId27" Type="http://schemas.openxmlformats.org/officeDocument/2006/relationships/oleObject" Target="embeddings/oleObject7.bin"/><Relationship Id="rId26" Type="http://schemas.openxmlformats.org/officeDocument/2006/relationships/image" Target="media/image9.emf"/><Relationship Id="rId25" Type="http://schemas.openxmlformats.org/officeDocument/2006/relationships/oleObject" Target="embeddings/oleObject6.bin"/><Relationship Id="rId24" Type="http://schemas.openxmlformats.org/officeDocument/2006/relationships/image" Target="media/image8.emf"/><Relationship Id="rId23" Type="http://schemas.openxmlformats.org/officeDocument/2006/relationships/oleObject" Target="embeddings/oleObject5.bin"/><Relationship Id="rId22" Type="http://schemas.openxmlformats.org/officeDocument/2006/relationships/image" Target="media/image7.emf"/><Relationship Id="rId21" Type="http://schemas.openxmlformats.org/officeDocument/2006/relationships/oleObject" Target="embeddings/oleObject4.bin"/><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5.emf"/><Relationship Id="rId17" Type="http://schemas.openxmlformats.org/officeDocument/2006/relationships/oleObject" Target="embeddings/oleObject2.bin"/><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emf"/><Relationship Id="rId12" Type="http://schemas.openxmlformats.org/officeDocument/2006/relationships/oleObject" Target="embeddings/oleObject1.bin"/><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柏林">
  <a:themeElements>
    <a:clrScheme name="柏林">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柏林">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柏林">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Windows User</Company>
  <Pages>12</Pages>
  <Words>653</Words>
  <Characters>744</Characters>
  <Lines>62</Lines>
  <Paragraphs>68</Paragraphs>
  <TotalTime>17</TotalTime>
  <ScaleCrop>false</ScaleCrop>
  <LinksUpToDate>false</LinksUpToDate>
  <CharactersWithSpaces>746</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2021-01-20T13:32:00Z</dcterms:created>
  <dc:creator>Windows User</dc:creator>
  <cp:lastModifiedBy>DELL</cp:lastModifiedBy>
  <dcterms:modified xsi:type="dcterms:W3CDTF">2023-01-09T14:36:04Z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4CCCFC618D54465CAEF26717EB657737</vt:lpwstr>
  </property>
</Properties>
</file>